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0092D" w14:textId="77777777" w:rsidR="005C7BD9" w:rsidRDefault="005C7BD9" w:rsidP="005C7BD9">
      <w:pPr>
        <w:ind w:left="0" w:firstLine="0"/>
        <w:jc w:val="both"/>
        <w:rPr>
          <w:b/>
          <w:bCs/>
        </w:rPr>
      </w:pPr>
      <w:r>
        <w:rPr>
          <w:b/>
          <w:bCs/>
        </w:rPr>
        <w:t>STF-JKA-1-2</w:t>
      </w:r>
    </w:p>
    <w:p w14:paraId="7BECE294" w14:textId="77777777" w:rsidR="005C7BD9" w:rsidRPr="006A7D23" w:rsidRDefault="005C7BD9" w:rsidP="005C7BD9">
      <w:pPr>
        <w:ind w:left="0" w:firstLine="0"/>
        <w:jc w:val="both"/>
        <w:rPr>
          <w:b/>
          <w:bCs/>
        </w:rPr>
      </w:pPr>
    </w:p>
    <w:p w14:paraId="49BD42CC" w14:textId="77777777" w:rsidR="005C7BD9" w:rsidRPr="00A107A9" w:rsidRDefault="005C7BD9" w:rsidP="005C7BD9">
      <w:pPr>
        <w:ind w:left="0" w:firstLine="0"/>
        <w:jc w:val="both"/>
        <w:rPr>
          <w:u w:val="single"/>
        </w:rPr>
      </w:pPr>
      <w:r w:rsidRPr="00A107A9">
        <w:rPr>
          <w:u w:val="single"/>
        </w:rPr>
        <w:t>Question:</w:t>
      </w:r>
    </w:p>
    <w:p w14:paraId="7CB86FD6" w14:textId="77777777" w:rsidR="005C7BD9" w:rsidRDefault="005C7BD9" w:rsidP="005C7BD9">
      <w:pPr>
        <w:ind w:left="0" w:firstLine="0"/>
        <w:jc w:val="both"/>
      </w:pPr>
    </w:p>
    <w:p w14:paraId="4AA75BE1" w14:textId="77777777" w:rsidR="005C7BD9" w:rsidRPr="00FB02DF" w:rsidRDefault="005C7BD9" w:rsidP="005C7BD9">
      <w:pPr>
        <w:spacing w:after="200"/>
        <w:ind w:left="0" w:firstLine="0"/>
        <w:jc w:val="both"/>
      </w:pPr>
      <w:r w:rsidRPr="00FB02DF">
        <w:t>Regarding economic development projects, provide the following electronically, with all formulae intact:</w:t>
      </w:r>
    </w:p>
    <w:p w14:paraId="117C9963" w14:textId="77777777" w:rsidR="005C7BD9" w:rsidRPr="00FB02DF" w:rsidRDefault="005C7BD9" w:rsidP="005C7BD9">
      <w:pPr>
        <w:pStyle w:val="ListParagraph"/>
        <w:numPr>
          <w:ilvl w:val="0"/>
          <w:numId w:val="2"/>
        </w:numPr>
        <w:spacing w:after="120"/>
        <w:contextualSpacing w:val="0"/>
        <w:jc w:val="both"/>
      </w:pPr>
      <w:r w:rsidRPr="00FB02DF">
        <w:t xml:space="preserve">Describe the process that Georgia Power uses to determine load materialization risk and inclusion/exclusion of prospective loads into the various base and sensitivity forecasts. </w:t>
      </w:r>
    </w:p>
    <w:p w14:paraId="74152BDA" w14:textId="77777777" w:rsidR="005C7BD9" w:rsidRPr="00FB02DF" w:rsidRDefault="005C7BD9" w:rsidP="005C7BD9">
      <w:pPr>
        <w:pStyle w:val="ListParagraph"/>
        <w:numPr>
          <w:ilvl w:val="0"/>
          <w:numId w:val="2"/>
        </w:numPr>
        <w:spacing w:after="120"/>
        <w:contextualSpacing w:val="0"/>
        <w:jc w:val="both"/>
      </w:pPr>
      <w:r w:rsidRPr="00FB02DF">
        <w:t xml:space="preserve">Provide an analysis/workpapers describing the economic development pipeline assumed in the load forecast in the 2025 IRP and compare that to the pipeline assumed in the 2023 IRP Update.  </w:t>
      </w:r>
    </w:p>
    <w:p w14:paraId="6B402F92" w14:textId="77777777" w:rsidR="005C7BD9" w:rsidRPr="00FB02DF" w:rsidRDefault="005C7BD9" w:rsidP="005C7BD9">
      <w:pPr>
        <w:pStyle w:val="ListParagraph"/>
        <w:numPr>
          <w:ilvl w:val="0"/>
          <w:numId w:val="2"/>
        </w:numPr>
        <w:spacing w:after="120"/>
        <w:contextualSpacing w:val="0"/>
        <w:jc w:val="both"/>
      </w:pPr>
      <w:bookmarkStart w:id="0" w:name="_Hlk190357526"/>
      <w:r w:rsidRPr="00FB02DF">
        <w:t xml:space="preserve">Explain what level of commitment is required from a customer to be included in the load forecasts. </w:t>
      </w:r>
      <w:bookmarkStart w:id="1" w:name="_Hlk190357494"/>
      <w:r w:rsidRPr="00FB02DF">
        <w:t>Describe the various stages of contract negotiation (Request for Service, Electric Service Agreement, etc.) in your response</w:t>
      </w:r>
      <w:bookmarkEnd w:id="1"/>
      <w:r w:rsidRPr="00FB02DF">
        <w:t>.</w:t>
      </w:r>
      <w:bookmarkEnd w:id="0"/>
    </w:p>
    <w:p w14:paraId="186DEB1A" w14:textId="77777777" w:rsidR="005C7BD9" w:rsidRPr="00FB02DF" w:rsidRDefault="005C7BD9" w:rsidP="005C7BD9">
      <w:pPr>
        <w:pStyle w:val="ListParagraph"/>
        <w:numPr>
          <w:ilvl w:val="0"/>
          <w:numId w:val="2"/>
        </w:numPr>
        <w:spacing w:after="120"/>
        <w:contextualSpacing w:val="0"/>
        <w:jc w:val="both"/>
      </w:pPr>
      <w:r w:rsidRPr="00FB02DF">
        <w:t xml:space="preserve">Identify each project that is included in the economic development portion of the load forecast, including the status of the project, the location of where each project is constructing facilities, load ramp and the expected load for each project. </w:t>
      </w:r>
    </w:p>
    <w:p w14:paraId="4BE1100C" w14:textId="77777777" w:rsidR="005C7BD9" w:rsidRPr="00FB02DF" w:rsidRDefault="005C7BD9" w:rsidP="005C7BD9">
      <w:pPr>
        <w:pStyle w:val="ListParagraph"/>
        <w:numPr>
          <w:ilvl w:val="0"/>
          <w:numId w:val="2"/>
        </w:numPr>
        <w:spacing w:after="200"/>
        <w:jc w:val="both"/>
      </w:pPr>
      <w:r w:rsidRPr="00FB02DF">
        <w:t>Does the Company have any additional signed contracts with any new loads it expects to now serve that it did not identify at the time Georgia Power prepared the 2025 IRP?  If so, please provide a list of such contracts and when they were signed and copy of contract. Also, provide the load ramp and expected load of these customers.</w:t>
      </w:r>
    </w:p>
    <w:p w14:paraId="143180C4" w14:textId="77777777" w:rsidR="005C7BD9" w:rsidRPr="00864115" w:rsidRDefault="005C7BD9" w:rsidP="005C7BD9">
      <w:pPr>
        <w:spacing w:after="200"/>
        <w:ind w:left="0" w:firstLine="0"/>
        <w:jc w:val="both"/>
        <w:rPr>
          <w:u w:val="single"/>
        </w:rPr>
      </w:pPr>
      <w:r w:rsidRPr="00864115">
        <w:rPr>
          <w:u w:val="single"/>
        </w:rPr>
        <w:t>Response:</w:t>
      </w:r>
    </w:p>
    <w:p w14:paraId="4A25A1F7" w14:textId="77777777" w:rsidR="005C7BD9" w:rsidRPr="00FB02DF" w:rsidRDefault="005C7BD9" w:rsidP="005C7BD9">
      <w:pPr>
        <w:pStyle w:val="ListParagraph"/>
        <w:numPr>
          <w:ilvl w:val="0"/>
          <w:numId w:val="5"/>
        </w:numPr>
        <w:spacing w:after="200"/>
        <w:contextualSpacing w:val="0"/>
        <w:jc w:val="both"/>
      </w:pPr>
      <w:r w:rsidRPr="00FB02DF">
        <w:t xml:space="preserve">The </w:t>
      </w:r>
      <w:r>
        <w:t>C</w:t>
      </w:r>
      <w:r w:rsidRPr="00FB02DF">
        <w:t>ompany continues to utilize the Load Realization Model (</w:t>
      </w:r>
      <w:r>
        <w:t>“</w:t>
      </w:r>
      <w:r w:rsidRPr="00FB02DF">
        <w:t>LRM</w:t>
      </w:r>
      <w:r>
        <w:t>”</w:t>
      </w:r>
      <w:r w:rsidRPr="00FB02DF">
        <w:t xml:space="preserve">) developed for the 2023 IRP </w:t>
      </w:r>
      <w:r>
        <w:t>U</w:t>
      </w:r>
      <w:r w:rsidRPr="00FB02DF">
        <w:t>pdate. Th</w:t>
      </w:r>
      <w:r>
        <w:t>e LRM</w:t>
      </w:r>
      <w:r w:rsidRPr="00FB02DF">
        <w:t xml:space="preserve"> uses a probabilistic approach to evaluate the range and likelihood of future potential outcomes of load growth from new committed and prospective large load customers. The </w:t>
      </w:r>
      <w:r>
        <w:t>LRM</w:t>
      </w:r>
      <w:r w:rsidRPr="00FB02DF">
        <w:t xml:space="preserve"> accounts for the size and various progress stages of individual projects in Georgia Power’s large load economic development pipeline. The LRM assesses the risk associated with announced loads being realized by assigning lower likelihoods than to committed customers. As such, all projects are included in the load forecast, but at different levels of materialization.</w:t>
      </w:r>
    </w:p>
    <w:p w14:paraId="20C35481" w14:textId="77777777" w:rsidR="005C7BD9" w:rsidRPr="00FB02DF" w:rsidRDefault="005C7BD9" w:rsidP="005C7BD9">
      <w:pPr>
        <w:pStyle w:val="ListParagraph"/>
        <w:numPr>
          <w:ilvl w:val="0"/>
          <w:numId w:val="5"/>
        </w:numPr>
        <w:spacing w:after="200"/>
        <w:contextualSpacing w:val="0"/>
        <w:jc w:val="both"/>
      </w:pPr>
      <w:r w:rsidRPr="00FB02DF">
        <w:t>For a detailed list of the economic development pipeline assumed in the load forecast in the 2025 IRP, please refer to Georgia Power’s Q</w:t>
      </w:r>
      <w:r>
        <w:t>2</w:t>
      </w:r>
      <w:r w:rsidRPr="00FB02DF">
        <w:t xml:space="preserve"> 2024 Large Load Economic Development Report filed on August 16, 2024. For a comparison with the 2023 IRP Update, please see Table 2 of the provided report.</w:t>
      </w:r>
    </w:p>
    <w:p w14:paraId="008D8F31" w14:textId="77777777" w:rsidR="005C7BD9" w:rsidRPr="00FB02DF" w:rsidRDefault="005C7BD9" w:rsidP="005C7BD9">
      <w:pPr>
        <w:pStyle w:val="ListParagraph"/>
        <w:numPr>
          <w:ilvl w:val="0"/>
          <w:numId w:val="5"/>
        </w:numPr>
        <w:spacing w:after="200"/>
        <w:jc w:val="both"/>
      </w:pPr>
      <w:r w:rsidRPr="00FB02DF">
        <w:t xml:space="preserve">The </w:t>
      </w:r>
      <w:r>
        <w:t>L</w:t>
      </w:r>
      <w:r w:rsidRPr="00FB02DF">
        <w:t xml:space="preserve">RM is a probabilistic model that includes all customers in Georgia Power’s economic development pipeline, capturing the size and various progress stages of projects. The LRM assesses load materialization based on individual project milestones and characteristics. As </w:t>
      </w:r>
      <w:r w:rsidRPr="00FB02DF">
        <w:lastRenderedPageBreak/>
        <w:t>such, all projects in the Q</w:t>
      </w:r>
      <w:r>
        <w:t>2</w:t>
      </w:r>
      <w:r w:rsidRPr="00FB02DF">
        <w:t xml:space="preserve"> 2024 Large Load Economic Development Report are included in the company’s load forecast, but at different stages and levels of likelihood.</w:t>
      </w:r>
    </w:p>
    <w:p w14:paraId="51BAF25D" w14:textId="77777777" w:rsidR="005C7BD9" w:rsidRPr="00FB02DF" w:rsidRDefault="005C7BD9" w:rsidP="005C7BD9">
      <w:pPr>
        <w:spacing w:after="200"/>
        <w:ind w:firstLine="0"/>
        <w:jc w:val="both"/>
      </w:pPr>
      <w:r w:rsidRPr="00FB02DF">
        <w:t>For example, customers who have signed an Electric Service Agreement (</w:t>
      </w:r>
      <w:r>
        <w:t>“</w:t>
      </w:r>
      <w:r w:rsidRPr="00FB02DF">
        <w:t>ESA</w:t>
      </w:r>
      <w:r>
        <w:t>”</w:t>
      </w:r>
      <w:r w:rsidRPr="00FB02DF">
        <w:t xml:space="preserve">) are treated as having a higher likelihood in the </w:t>
      </w:r>
      <w:r>
        <w:t>C</w:t>
      </w:r>
      <w:r w:rsidRPr="00FB02DF">
        <w:t>ompany’s LRM. Conversely, customers earlier in the process are generally treated as having a lower likelihood.</w:t>
      </w:r>
    </w:p>
    <w:p w14:paraId="0BF0B008" w14:textId="77777777" w:rsidR="005C7BD9" w:rsidRPr="00FB02DF" w:rsidRDefault="005C7BD9" w:rsidP="005C7BD9">
      <w:pPr>
        <w:spacing w:after="200"/>
        <w:ind w:firstLine="0"/>
        <w:jc w:val="both"/>
      </w:pPr>
      <w:r w:rsidRPr="00FB02DF">
        <w:t>The contract negotiation process involves several stages:</w:t>
      </w:r>
    </w:p>
    <w:p w14:paraId="2B9DE478" w14:textId="77777777" w:rsidR="005C7BD9" w:rsidRPr="00FB02DF" w:rsidRDefault="005C7BD9" w:rsidP="005C7BD9">
      <w:pPr>
        <w:pStyle w:val="ListParagraph"/>
        <w:numPr>
          <w:ilvl w:val="0"/>
          <w:numId w:val="6"/>
        </w:numPr>
        <w:spacing w:after="120"/>
        <w:ind w:left="1800"/>
        <w:jc w:val="both"/>
      </w:pPr>
      <w:r w:rsidRPr="00FB02DF">
        <w:t>Proposal Development/Contracting Phase: This phase involves developing a rate proposal which includes the method of service, target timelines for construction completion, and rate offerings.</w:t>
      </w:r>
    </w:p>
    <w:p w14:paraId="6352A6F5" w14:textId="77777777" w:rsidR="005C7BD9" w:rsidRPr="00FB02DF" w:rsidRDefault="005C7BD9" w:rsidP="005C7BD9">
      <w:pPr>
        <w:pStyle w:val="ListParagraph"/>
        <w:numPr>
          <w:ilvl w:val="0"/>
          <w:numId w:val="6"/>
        </w:numPr>
        <w:spacing w:after="120"/>
        <w:ind w:left="1800"/>
        <w:jc w:val="both"/>
      </w:pPr>
      <w:r w:rsidRPr="00FB02DF">
        <w:t>Request for Service (</w:t>
      </w:r>
      <w:r>
        <w:t>“</w:t>
      </w:r>
      <w:r w:rsidRPr="00FB02DF">
        <w:t>RFS</w:t>
      </w:r>
      <w:r>
        <w:t>”</w:t>
      </w:r>
      <w:r w:rsidRPr="00FB02DF">
        <w:t xml:space="preserve">): The </w:t>
      </w:r>
      <w:r>
        <w:t>C</w:t>
      </w:r>
      <w:r w:rsidRPr="00FB02DF">
        <w:t>ompany sends the RFS along with the rate proposal to the customer.</w:t>
      </w:r>
    </w:p>
    <w:p w14:paraId="74DBFD43" w14:textId="77777777" w:rsidR="005C7BD9" w:rsidRPr="00FB02DF" w:rsidRDefault="005C7BD9" w:rsidP="005C7BD9">
      <w:pPr>
        <w:pStyle w:val="ListParagraph"/>
        <w:numPr>
          <w:ilvl w:val="0"/>
          <w:numId w:val="6"/>
        </w:numPr>
        <w:spacing w:after="120"/>
        <w:ind w:left="1800"/>
        <w:jc w:val="both"/>
      </w:pPr>
      <w:r w:rsidRPr="00FB02DF">
        <w:t xml:space="preserve">ESA: Once the RFS is signed, the </w:t>
      </w:r>
      <w:r>
        <w:t>C</w:t>
      </w:r>
      <w:r w:rsidRPr="00FB02DF">
        <w:t>ompany drafts an ESA for the customer to execute.</w:t>
      </w:r>
    </w:p>
    <w:p w14:paraId="368FE1A3" w14:textId="77777777" w:rsidR="005C7BD9" w:rsidRPr="00FB02DF" w:rsidRDefault="005C7BD9" w:rsidP="005C7BD9">
      <w:pPr>
        <w:pStyle w:val="ListParagraph"/>
        <w:numPr>
          <w:ilvl w:val="0"/>
          <w:numId w:val="6"/>
        </w:numPr>
        <w:spacing w:after="200"/>
        <w:ind w:left="1800"/>
        <w:jc w:val="both"/>
      </w:pPr>
      <w:r w:rsidRPr="00FB02DF">
        <w:t>Fully Executed Phase: Once the ESA is executed by the customer and returned, the project moves to the fully executed phase.</w:t>
      </w:r>
    </w:p>
    <w:p w14:paraId="48CFEC14" w14:textId="77777777" w:rsidR="005C7BD9" w:rsidRDefault="005C7BD9" w:rsidP="005C7BD9">
      <w:pPr>
        <w:spacing w:after="200"/>
        <w:ind w:firstLine="0"/>
        <w:jc w:val="both"/>
      </w:pPr>
      <w:r w:rsidRPr="00FB02DF">
        <w:t>This structured approach ensures that projects are appropriately included in the load forecast</w:t>
      </w:r>
      <w:r>
        <w:t xml:space="preserve"> </w:t>
      </w:r>
      <w:r w:rsidRPr="00FB02DF">
        <w:t>based on their progress and commitment level.</w:t>
      </w:r>
    </w:p>
    <w:p w14:paraId="6BA08824" w14:textId="77777777" w:rsidR="005C7BD9" w:rsidRDefault="005C7BD9" w:rsidP="005C7BD9">
      <w:pPr>
        <w:pStyle w:val="ListParagraph"/>
        <w:numPr>
          <w:ilvl w:val="0"/>
          <w:numId w:val="5"/>
        </w:numPr>
        <w:spacing w:after="200"/>
        <w:contextualSpacing w:val="0"/>
        <w:jc w:val="both"/>
      </w:pPr>
      <w:r w:rsidRPr="00FB02DF">
        <w:t xml:space="preserve">Please see </w:t>
      </w:r>
      <w:r>
        <w:t xml:space="preserve">the </w:t>
      </w:r>
      <w:r w:rsidRPr="00FB02DF">
        <w:t xml:space="preserve">report and workpaper filed in </w:t>
      </w:r>
      <w:r>
        <w:t>D</w:t>
      </w:r>
      <w:r w:rsidRPr="00FB02DF">
        <w:t xml:space="preserve">ocket </w:t>
      </w:r>
      <w:r>
        <w:t>No.</w:t>
      </w:r>
      <w:r w:rsidRPr="00FB02DF">
        <w:t xml:space="preserve"> 55378; Georgia Power’s Q</w:t>
      </w:r>
      <w:r>
        <w:t>2</w:t>
      </w:r>
      <w:r w:rsidRPr="00FB02DF">
        <w:t xml:space="preserve"> 2024 Large Load Economic Development Report filed August 16, 2024.</w:t>
      </w:r>
    </w:p>
    <w:p w14:paraId="0893B4DC" w14:textId="77777777" w:rsidR="005C7BD9" w:rsidRPr="00FB02DF" w:rsidRDefault="005C7BD9" w:rsidP="005C7BD9">
      <w:pPr>
        <w:pStyle w:val="ListParagraph"/>
        <w:numPr>
          <w:ilvl w:val="0"/>
          <w:numId w:val="5"/>
        </w:numPr>
        <w:spacing w:after="200"/>
        <w:contextualSpacing w:val="0"/>
        <w:jc w:val="both"/>
      </w:pPr>
      <w:r w:rsidRPr="00FB02DF">
        <w:t xml:space="preserve">Since the preparation of the 2025 IRP, the </w:t>
      </w:r>
      <w:r>
        <w:t>C</w:t>
      </w:r>
      <w:r w:rsidRPr="00FB02DF">
        <w:t>ompany has identified three additional signed contracts with the projects listed below (TS):</w:t>
      </w:r>
    </w:p>
    <w:p w14:paraId="258DFF11" w14:textId="16AF279C" w:rsidR="005C7BD9" w:rsidRPr="00440C45" w:rsidRDefault="00440C45" w:rsidP="005C7BD9">
      <w:pPr>
        <w:pStyle w:val="ListParagraph"/>
        <w:numPr>
          <w:ilvl w:val="0"/>
          <w:numId w:val="7"/>
        </w:numPr>
        <w:spacing w:after="160"/>
        <w:ind w:left="1800"/>
        <w:jc w:val="both"/>
      </w:pPr>
      <w:r w:rsidRPr="00440C45">
        <w:rPr>
          <w:b/>
          <w:bCs/>
        </w:rPr>
        <w:t>REDACTED</w:t>
      </w:r>
    </w:p>
    <w:p w14:paraId="537EE9EB" w14:textId="3834E000" w:rsidR="005C7BD9" w:rsidRPr="00440C45" w:rsidRDefault="00440C45" w:rsidP="005C7BD9">
      <w:pPr>
        <w:pStyle w:val="ListParagraph"/>
        <w:numPr>
          <w:ilvl w:val="0"/>
          <w:numId w:val="7"/>
        </w:numPr>
        <w:spacing w:after="160"/>
        <w:ind w:left="1800"/>
        <w:jc w:val="both"/>
      </w:pPr>
      <w:r w:rsidRPr="00440C45">
        <w:rPr>
          <w:b/>
          <w:bCs/>
        </w:rPr>
        <w:t>REDACTED</w:t>
      </w:r>
    </w:p>
    <w:p w14:paraId="46E0C5CC" w14:textId="48882DC2" w:rsidR="005C7BD9" w:rsidRPr="00440C45" w:rsidRDefault="00440C45" w:rsidP="005C7BD9">
      <w:pPr>
        <w:pStyle w:val="ListParagraph"/>
        <w:numPr>
          <w:ilvl w:val="0"/>
          <w:numId w:val="7"/>
        </w:numPr>
        <w:spacing w:after="200"/>
        <w:ind w:left="1800"/>
        <w:jc w:val="both"/>
      </w:pPr>
      <w:r w:rsidRPr="00440C45">
        <w:rPr>
          <w:b/>
          <w:bCs/>
        </w:rPr>
        <w:t>REDACTED</w:t>
      </w:r>
    </w:p>
    <w:p w14:paraId="3810EC64" w14:textId="77777777" w:rsidR="005C7BD9" w:rsidRDefault="005C7BD9" w:rsidP="005C7BD9">
      <w:pPr>
        <w:ind w:firstLine="0"/>
        <w:jc w:val="both"/>
      </w:pPr>
      <w:r>
        <w:t xml:space="preserve">The respective contracts for electric service are provided as trade secret STF-JKA-1-2 Attachments A through C. </w:t>
      </w:r>
    </w:p>
    <w:p w14:paraId="2A02E893" w14:textId="77777777" w:rsidR="00FB02DF" w:rsidRDefault="00FB02DF" w:rsidP="00FB02DF">
      <w:pPr>
        <w:pStyle w:val="ListParagraph"/>
        <w:ind w:firstLine="0"/>
      </w:pPr>
    </w:p>
    <w:sectPr w:rsidR="00FB02DF">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23EFC" w14:textId="77777777" w:rsidR="00252DE7" w:rsidRDefault="00252DE7" w:rsidP="00DE4954">
      <w:r>
        <w:separator/>
      </w:r>
    </w:p>
  </w:endnote>
  <w:endnote w:type="continuationSeparator" w:id="0">
    <w:p w14:paraId="78ED9E3C" w14:textId="77777777" w:rsidR="00252DE7" w:rsidRDefault="00252DE7" w:rsidP="00DE4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E8B8" w14:textId="61F16BFB" w:rsidR="00F4411E" w:rsidRDefault="00F4411E" w:rsidP="00F4411E">
    <w:pPr>
      <w:pStyle w:val="Footer"/>
      <w:ind w:left="0" w:firstLine="0"/>
    </w:pPr>
    <w:r>
      <w:t>Contact: Francisco Valle</w:t>
    </w:r>
    <w:r>
      <w:tab/>
    </w:r>
    <w:r>
      <w:tab/>
    </w:r>
    <w:r w:rsidRPr="00440C45">
      <w:t xml:space="preserve">Page </w:t>
    </w:r>
    <w:r w:rsidRPr="00440C45">
      <w:fldChar w:fldCharType="begin"/>
    </w:r>
    <w:r w:rsidRPr="00440C45">
      <w:instrText xml:space="preserve"> PAGE  \* Arabic  \* MERGEFORMAT </w:instrText>
    </w:r>
    <w:r w:rsidRPr="00440C45">
      <w:fldChar w:fldCharType="separate"/>
    </w:r>
    <w:r w:rsidRPr="00440C45">
      <w:rPr>
        <w:noProof/>
      </w:rPr>
      <w:t>1</w:t>
    </w:r>
    <w:r w:rsidRPr="00440C45">
      <w:fldChar w:fldCharType="end"/>
    </w:r>
    <w:r w:rsidRPr="00440C45">
      <w:t xml:space="preserve"> of </w:t>
    </w:r>
    <w:fldSimple w:instr=" NUMPAGES  \* Arabic  \* MERGEFORMAT ">
      <w:r w:rsidRPr="00440C45">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CB397" w14:textId="77777777" w:rsidR="00252DE7" w:rsidRDefault="00252DE7" w:rsidP="00DE4954">
      <w:r>
        <w:separator/>
      </w:r>
    </w:p>
  </w:footnote>
  <w:footnote w:type="continuationSeparator" w:id="0">
    <w:p w14:paraId="579B68C9" w14:textId="77777777" w:rsidR="00252DE7" w:rsidRDefault="00252DE7" w:rsidP="00DE4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D29DE" w14:textId="3E7D2D87" w:rsidR="00440C45" w:rsidRPr="00440C45" w:rsidRDefault="00440C45" w:rsidP="00440C45">
    <w:pPr>
      <w:ind w:left="0" w:firstLine="0"/>
      <w:jc w:val="center"/>
      <w:rPr>
        <w:b/>
        <w:bCs/>
      </w:rPr>
    </w:pPr>
    <w:r w:rsidRPr="00440C45">
      <w:rPr>
        <w:b/>
        <w:bCs/>
      </w:rPr>
      <w:t>PUBLIC DISCLOSURE</w:t>
    </w:r>
  </w:p>
  <w:p w14:paraId="1F3BFD0C" w14:textId="77777777" w:rsidR="00440C45" w:rsidRPr="00D62A4A" w:rsidRDefault="00440C45" w:rsidP="00440C45">
    <w:pPr>
      <w:ind w:left="0" w:firstLine="0"/>
      <w:jc w:val="center"/>
      <w:rPr>
        <w:b/>
        <w:bCs/>
      </w:rPr>
    </w:pPr>
    <w:r w:rsidRPr="00D62A4A">
      <w:rPr>
        <w:b/>
        <w:bCs/>
      </w:rPr>
      <w:t>Georgia Power Company</w:t>
    </w:r>
  </w:p>
  <w:p w14:paraId="5B676F34" w14:textId="77777777" w:rsidR="00440C45" w:rsidRPr="00D62A4A" w:rsidRDefault="00440C45" w:rsidP="00440C45">
    <w:pPr>
      <w:ind w:left="0" w:firstLine="0"/>
      <w:jc w:val="center"/>
      <w:rPr>
        <w:b/>
        <w:bCs/>
        <w:color w:val="000000"/>
      </w:rPr>
    </w:pPr>
    <w:r w:rsidRPr="00D62A4A">
      <w:rPr>
        <w:b/>
        <w:bCs/>
      </w:rPr>
      <w:t xml:space="preserve">Docket Nos. </w:t>
    </w:r>
    <w:r w:rsidRPr="00D62A4A">
      <w:rPr>
        <w:b/>
        <w:bCs/>
        <w:color w:val="000000"/>
      </w:rPr>
      <w:t>56002 &amp; 56003</w:t>
    </w:r>
  </w:p>
  <w:p w14:paraId="2A22006C" w14:textId="77777777" w:rsidR="00440C45" w:rsidRPr="00D62A4A" w:rsidRDefault="00440C45" w:rsidP="00440C45">
    <w:pPr>
      <w:pStyle w:val="Header"/>
      <w:ind w:left="0" w:firstLine="0"/>
      <w:jc w:val="center"/>
      <w:rPr>
        <w:b/>
        <w:color w:val="000000"/>
      </w:rPr>
    </w:pPr>
    <w:r w:rsidRPr="00D62A4A">
      <w:rPr>
        <w:b/>
        <w:color w:val="000000"/>
      </w:rPr>
      <w:t>2025 Integrated Resource Plan and 2025 Demand-Side Management Application</w:t>
    </w:r>
  </w:p>
  <w:p w14:paraId="7577039A" w14:textId="77777777" w:rsidR="00440C45" w:rsidRPr="00D62A4A" w:rsidRDefault="00440C45" w:rsidP="00440C45">
    <w:pPr>
      <w:tabs>
        <w:tab w:val="center" w:pos="4320"/>
        <w:tab w:val="right" w:pos="8640"/>
      </w:tabs>
      <w:ind w:left="0" w:firstLine="0"/>
      <w:jc w:val="center"/>
      <w:rPr>
        <w:b/>
        <w:bCs/>
      </w:rPr>
    </w:pPr>
    <w:r w:rsidRPr="00D62A4A">
      <w:rPr>
        <w:b/>
        <w:bCs/>
      </w:rPr>
      <w:t>STF-JKA Data Request Set No. 1</w:t>
    </w:r>
  </w:p>
  <w:p w14:paraId="71D21903" w14:textId="77777777" w:rsidR="00440C45" w:rsidRPr="00D62A4A" w:rsidRDefault="00440C45" w:rsidP="00440C45">
    <w:pPr>
      <w:pStyle w:val="Header"/>
      <w:ind w:left="0" w:firstLine="0"/>
      <w:jc w:val="center"/>
    </w:pPr>
    <w:r>
      <w:t>___</w:t>
    </w:r>
    <w:r w:rsidRPr="00D62A4A">
      <w:t>___________________________________________________________________________</w:t>
    </w:r>
  </w:p>
  <w:p w14:paraId="68234126" w14:textId="77777777" w:rsidR="00DE4954" w:rsidRPr="00440C45" w:rsidRDefault="00DE4954" w:rsidP="00440C45">
    <w:pPr>
      <w:pStyle w:val="Header"/>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B6CE1"/>
    <w:multiLevelType w:val="hybridMultilevel"/>
    <w:tmpl w:val="AEB86D8A"/>
    <w:lvl w:ilvl="0" w:tplc="0409000F">
      <w:start w:val="1"/>
      <w:numFmt w:val="decimal"/>
      <w:lvlText w:val="%1."/>
      <w:lvlJc w:val="left"/>
      <w:pPr>
        <w:ind w:left="2970" w:hanging="360"/>
      </w:pPr>
    </w:lvl>
    <w:lvl w:ilvl="1" w:tplc="FFFFFFFF" w:tentative="1">
      <w:start w:val="1"/>
      <w:numFmt w:val="lowerLetter"/>
      <w:lvlText w:val="%2."/>
      <w:lvlJc w:val="left"/>
      <w:pPr>
        <w:ind w:left="3690" w:hanging="360"/>
      </w:pPr>
    </w:lvl>
    <w:lvl w:ilvl="2" w:tplc="FFFFFFFF" w:tentative="1">
      <w:start w:val="1"/>
      <w:numFmt w:val="lowerRoman"/>
      <w:lvlText w:val="%3."/>
      <w:lvlJc w:val="right"/>
      <w:pPr>
        <w:ind w:left="4410" w:hanging="180"/>
      </w:pPr>
    </w:lvl>
    <w:lvl w:ilvl="3" w:tplc="FFFFFFFF" w:tentative="1">
      <w:start w:val="1"/>
      <w:numFmt w:val="decimal"/>
      <w:lvlText w:val="%4."/>
      <w:lvlJc w:val="left"/>
      <w:pPr>
        <w:ind w:left="5130" w:hanging="360"/>
      </w:pPr>
    </w:lvl>
    <w:lvl w:ilvl="4" w:tplc="FFFFFFFF" w:tentative="1">
      <w:start w:val="1"/>
      <w:numFmt w:val="lowerLetter"/>
      <w:lvlText w:val="%5."/>
      <w:lvlJc w:val="left"/>
      <w:pPr>
        <w:ind w:left="5850" w:hanging="360"/>
      </w:pPr>
    </w:lvl>
    <w:lvl w:ilvl="5" w:tplc="FFFFFFFF" w:tentative="1">
      <w:start w:val="1"/>
      <w:numFmt w:val="lowerRoman"/>
      <w:lvlText w:val="%6."/>
      <w:lvlJc w:val="right"/>
      <w:pPr>
        <w:ind w:left="6570" w:hanging="180"/>
      </w:pPr>
    </w:lvl>
    <w:lvl w:ilvl="6" w:tplc="FFFFFFFF" w:tentative="1">
      <w:start w:val="1"/>
      <w:numFmt w:val="decimal"/>
      <w:lvlText w:val="%7."/>
      <w:lvlJc w:val="left"/>
      <w:pPr>
        <w:ind w:left="7290" w:hanging="360"/>
      </w:pPr>
    </w:lvl>
    <w:lvl w:ilvl="7" w:tplc="FFFFFFFF" w:tentative="1">
      <w:start w:val="1"/>
      <w:numFmt w:val="lowerLetter"/>
      <w:lvlText w:val="%8."/>
      <w:lvlJc w:val="left"/>
      <w:pPr>
        <w:ind w:left="8010" w:hanging="360"/>
      </w:pPr>
    </w:lvl>
    <w:lvl w:ilvl="8" w:tplc="FFFFFFFF" w:tentative="1">
      <w:start w:val="1"/>
      <w:numFmt w:val="lowerRoman"/>
      <w:lvlText w:val="%9."/>
      <w:lvlJc w:val="right"/>
      <w:pPr>
        <w:ind w:left="8730" w:hanging="180"/>
      </w:pPr>
    </w:lvl>
  </w:abstractNum>
  <w:abstractNum w:abstractNumId="1" w15:restartNumberingAfterBreak="0">
    <w:nsid w:val="1FF22FCC"/>
    <w:multiLevelType w:val="hybridMultilevel"/>
    <w:tmpl w:val="DE2E041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470E1812"/>
    <w:multiLevelType w:val="hybridMultilevel"/>
    <w:tmpl w:val="DE68CD06"/>
    <w:lvl w:ilvl="0" w:tplc="F9A249BC">
      <w:start w:val="1"/>
      <w:numFmt w:val="lowerLetter"/>
      <w:lvlText w:val="%1."/>
      <w:lvlJc w:val="left"/>
      <w:pPr>
        <w:ind w:left="2970" w:hanging="360"/>
      </w:pPr>
      <w:rPr>
        <w:rFonts w:ascii="Times New Roman" w:eastAsia="Times New Roman" w:hAnsi="Times New Roman" w:cs="Times New Roman"/>
      </w:rPr>
    </w:lvl>
    <w:lvl w:ilvl="1" w:tplc="04090019" w:tentative="1">
      <w:start w:val="1"/>
      <w:numFmt w:val="lowerLetter"/>
      <w:lvlText w:val="%2."/>
      <w:lvlJc w:val="left"/>
      <w:pPr>
        <w:ind w:left="3690" w:hanging="360"/>
      </w:p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3" w15:restartNumberingAfterBreak="0">
    <w:nsid w:val="4E166CA2"/>
    <w:multiLevelType w:val="hybridMultilevel"/>
    <w:tmpl w:val="EB9A1B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6B6108"/>
    <w:multiLevelType w:val="multilevel"/>
    <w:tmpl w:val="E1589426"/>
    <w:lvl w:ilvl="0">
      <w:start w:val="1"/>
      <w:numFmt w:val="decimal"/>
      <w:lvlText w:val="%1"/>
      <w:lvlJc w:val="left"/>
      <w:pPr>
        <w:tabs>
          <w:tab w:val="num" w:pos="720"/>
        </w:tabs>
        <w:ind w:left="720" w:hanging="720"/>
      </w:pPr>
    </w:lvl>
    <w:lvl w:ilvl="1">
      <w:start w:val="1"/>
      <w:numFmt w:val="decimal"/>
      <w:lvlText w:val="STF-JKA-1-%2"/>
      <w:lvlJc w:val="left"/>
      <w:pPr>
        <w:ind w:left="360" w:hanging="360"/>
      </w:pPr>
      <w:rPr>
        <w:rFonts w:hint="default"/>
        <w:b/>
        <w:i w:val="0"/>
      </w:rPr>
    </w:lvl>
    <w:lvl w:ilvl="2">
      <w:start w:val="1"/>
      <w:numFmt w:val="lowerLetter"/>
      <w:lvlText w:val="%3)"/>
      <w:lvlJc w:val="left"/>
      <w:pPr>
        <w:ind w:left="1080" w:hanging="360"/>
      </w:pPr>
    </w:lvl>
    <w:lvl w:ilvl="3">
      <w:start w:val="1"/>
      <w:numFmt w:val="lowerRoman"/>
      <w:lvlText w:val="%4."/>
      <w:lvlJc w:val="left"/>
      <w:pPr>
        <w:ind w:left="1440" w:hanging="360"/>
      </w:pPr>
      <w:rPr>
        <w:color w:val="auto"/>
      </w:rPr>
    </w:lvl>
    <w:lvl w:ilvl="4">
      <w:start w:val="1"/>
      <w:numFmt w:val="lowerLetter"/>
      <w:lvlText w:val="%5."/>
      <w:lvlJc w:val="left"/>
      <w:pPr>
        <w:ind w:left="1800" w:hanging="36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67F320CC"/>
    <w:multiLevelType w:val="hybridMultilevel"/>
    <w:tmpl w:val="E17E1B4E"/>
    <w:lvl w:ilvl="0" w:tplc="EDA2DD5C">
      <w:start w:val="1"/>
      <w:numFmt w:val="lowerLetter"/>
      <w:lvlText w:val="%1."/>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4E961C6"/>
    <w:multiLevelType w:val="hybridMultilevel"/>
    <w:tmpl w:val="70E0B9C6"/>
    <w:lvl w:ilvl="0" w:tplc="0409000F">
      <w:start w:val="1"/>
      <w:numFmt w:val="decimal"/>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num w:numId="1" w16cid:durableId="961887179">
    <w:abstractNumId w:val="4"/>
  </w:num>
  <w:num w:numId="2" w16cid:durableId="1046413414">
    <w:abstractNumId w:val="5"/>
  </w:num>
  <w:num w:numId="3" w16cid:durableId="908541560">
    <w:abstractNumId w:val="2"/>
  </w:num>
  <w:num w:numId="4" w16cid:durableId="1501921201">
    <w:abstractNumId w:val="6"/>
  </w:num>
  <w:num w:numId="5" w16cid:durableId="1470647">
    <w:abstractNumId w:val="3"/>
  </w:num>
  <w:num w:numId="6" w16cid:durableId="1812672769">
    <w:abstractNumId w:val="1"/>
  </w:num>
  <w:num w:numId="7" w16cid:durableId="11640535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4B5"/>
    <w:rsid w:val="001129BC"/>
    <w:rsid w:val="001303F3"/>
    <w:rsid w:val="001744FA"/>
    <w:rsid w:val="001949A5"/>
    <w:rsid w:val="00233CE2"/>
    <w:rsid w:val="00240633"/>
    <w:rsid w:val="00252DE7"/>
    <w:rsid w:val="002A34B5"/>
    <w:rsid w:val="002D3993"/>
    <w:rsid w:val="00413EA9"/>
    <w:rsid w:val="00440C45"/>
    <w:rsid w:val="005B3CF8"/>
    <w:rsid w:val="005C28C1"/>
    <w:rsid w:val="005C7BD9"/>
    <w:rsid w:val="00714366"/>
    <w:rsid w:val="007A1A91"/>
    <w:rsid w:val="008035B2"/>
    <w:rsid w:val="00895E53"/>
    <w:rsid w:val="00972722"/>
    <w:rsid w:val="009D0E43"/>
    <w:rsid w:val="00A25C07"/>
    <w:rsid w:val="00AD1878"/>
    <w:rsid w:val="00B11A7E"/>
    <w:rsid w:val="00B36EE0"/>
    <w:rsid w:val="00CE5DE8"/>
    <w:rsid w:val="00D05119"/>
    <w:rsid w:val="00DE4954"/>
    <w:rsid w:val="00E52153"/>
    <w:rsid w:val="00F4411E"/>
    <w:rsid w:val="00FB02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8C857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4B5"/>
    <w:pPr>
      <w:spacing w:after="0" w:line="240" w:lineRule="auto"/>
      <w:ind w:left="720" w:hanging="360"/>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2A34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A34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A34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A34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A34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A34B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A34B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A34B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A34B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34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A34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A34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A34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A34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A34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A34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A34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A34B5"/>
    <w:rPr>
      <w:rFonts w:eastAsiaTheme="majorEastAsia" w:cstheme="majorBidi"/>
      <w:color w:val="272727" w:themeColor="text1" w:themeTint="D8"/>
    </w:rPr>
  </w:style>
  <w:style w:type="paragraph" w:styleId="Title">
    <w:name w:val="Title"/>
    <w:basedOn w:val="Normal"/>
    <w:next w:val="Normal"/>
    <w:link w:val="TitleChar"/>
    <w:uiPriority w:val="10"/>
    <w:qFormat/>
    <w:rsid w:val="002A34B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A34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A34B5"/>
    <w:pPr>
      <w:numPr>
        <w:ilvl w:val="1"/>
      </w:numPr>
      <w:ind w:left="720" w:hanging="3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A34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A34B5"/>
    <w:pPr>
      <w:spacing w:before="160"/>
      <w:jc w:val="center"/>
    </w:pPr>
    <w:rPr>
      <w:i/>
      <w:iCs/>
      <w:color w:val="404040" w:themeColor="text1" w:themeTint="BF"/>
    </w:rPr>
  </w:style>
  <w:style w:type="character" w:customStyle="1" w:styleId="QuoteChar">
    <w:name w:val="Quote Char"/>
    <w:basedOn w:val="DefaultParagraphFont"/>
    <w:link w:val="Quote"/>
    <w:uiPriority w:val="29"/>
    <w:rsid w:val="002A34B5"/>
    <w:rPr>
      <w:i/>
      <w:iCs/>
      <w:color w:val="404040" w:themeColor="text1" w:themeTint="BF"/>
    </w:rPr>
  </w:style>
  <w:style w:type="paragraph" w:styleId="ListParagraph">
    <w:name w:val="List Paragraph"/>
    <w:basedOn w:val="Normal"/>
    <w:uiPriority w:val="34"/>
    <w:qFormat/>
    <w:rsid w:val="002A34B5"/>
    <w:pPr>
      <w:contextualSpacing/>
    </w:pPr>
  </w:style>
  <w:style w:type="character" w:styleId="IntenseEmphasis">
    <w:name w:val="Intense Emphasis"/>
    <w:basedOn w:val="DefaultParagraphFont"/>
    <w:uiPriority w:val="21"/>
    <w:qFormat/>
    <w:rsid w:val="002A34B5"/>
    <w:rPr>
      <w:i/>
      <w:iCs/>
      <w:color w:val="0F4761" w:themeColor="accent1" w:themeShade="BF"/>
    </w:rPr>
  </w:style>
  <w:style w:type="paragraph" w:styleId="IntenseQuote">
    <w:name w:val="Intense Quote"/>
    <w:basedOn w:val="Normal"/>
    <w:next w:val="Normal"/>
    <w:link w:val="IntenseQuoteChar"/>
    <w:uiPriority w:val="30"/>
    <w:qFormat/>
    <w:rsid w:val="002A34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A34B5"/>
    <w:rPr>
      <w:i/>
      <w:iCs/>
      <w:color w:val="0F4761" w:themeColor="accent1" w:themeShade="BF"/>
    </w:rPr>
  </w:style>
  <w:style w:type="character" w:styleId="IntenseReference">
    <w:name w:val="Intense Reference"/>
    <w:basedOn w:val="DefaultParagraphFont"/>
    <w:uiPriority w:val="32"/>
    <w:qFormat/>
    <w:rsid w:val="002A34B5"/>
    <w:rPr>
      <w:b/>
      <w:bCs/>
      <w:smallCaps/>
      <w:color w:val="0F4761" w:themeColor="accent1" w:themeShade="BF"/>
      <w:spacing w:val="5"/>
    </w:rPr>
  </w:style>
  <w:style w:type="paragraph" w:styleId="Header">
    <w:name w:val="header"/>
    <w:basedOn w:val="Normal"/>
    <w:link w:val="HeaderChar"/>
    <w:uiPriority w:val="99"/>
    <w:unhideWhenUsed/>
    <w:rsid w:val="00DE4954"/>
    <w:pPr>
      <w:tabs>
        <w:tab w:val="center" w:pos="4680"/>
        <w:tab w:val="right" w:pos="9360"/>
      </w:tabs>
    </w:pPr>
  </w:style>
  <w:style w:type="character" w:customStyle="1" w:styleId="HeaderChar">
    <w:name w:val="Header Char"/>
    <w:basedOn w:val="DefaultParagraphFont"/>
    <w:link w:val="Header"/>
    <w:uiPriority w:val="99"/>
    <w:rsid w:val="00DE4954"/>
    <w:rPr>
      <w:rFonts w:ascii="Times New Roman" w:eastAsia="Times New Roman" w:hAnsi="Times New Roman" w:cs="Times New Roman"/>
      <w:kern w:val="0"/>
      <w14:ligatures w14:val="none"/>
    </w:rPr>
  </w:style>
  <w:style w:type="paragraph" w:styleId="Footer">
    <w:name w:val="footer"/>
    <w:basedOn w:val="Normal"/>
    <w:link w:val="FooterChar"/>
    <w:uiPriority w:val="99"/>
    <w:unhideWhenUsed/>
    <w:rsid w:val="00DE4954"/>
    <w:pPr>
      <w:tabs>
        <w:tab w:val="center" w:pos="4680"/>
        <w:tab w:val="right" w:pos="9360"/>
      </w:tabs>
    </w:pPr>
  </w:style>
  <w:style w:type="character" w:customStyle="1" w:styleId="FooterChar">
    <w:name w:val="Footer Char"/>
    <w:basedOn w:val="DefaultParagraphFont"/>
    <w:link w:val="Footer"/>
    <w:uiPriority w:val="99"/>
    <w:rsid w:val="00DE4954"/>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8AFE78-31A0-4817-B7B6-5060F03FCC2F}"/>
</file>

<file path=customXml/itemProps2.xml><?xml version="1.0" encoding="utf-8"?>
<ds:datastoreItem xmlns:ds="http://schemas.openxmlformats.org/officeDocument/2006/customXml" ds:itemID="{4AAA5A99-5CD4-4C7A-BF0D-174471156BAA}"/>
</file>

<file path=customXml/itemProps3.xml><?xml version="1.0" encoding="utf-8"?>
<ds:datastoreItem xmlns:ds="http://schemas.openxmlformats.org/officeDocument/2006/customXml" ds:itemID="{C377FEDC-B7F4-47A1-BE56-0F89DDCD0456}"/>
</file>

<file path=docProps/app.xml><?xml version="1.0" encoding="utf-8"?>
<Properties xmlns="http://schemas.openxmlformats.org/officeDocument/2006/extended-properties" xmlns:vt="http://schemas.openxmlformats.org/officeDocument/2006/docPropsVTypes">
  <Template>Normal</Template>
  <TotalTime>0</TotalTime>
  <Pages>2</Pages>
  <Words>606</Words>
  <Characters>3459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2025-02-27T21:40:00Z</dcterms:created>
  <dcterms:modified xsi:type="dcterms:W3CDTF">2025-02-27T21:40:00Z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2025-02-27T21:40:17Z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4c19dd13-1227-4542-9e8d-f32bb6ac41fd</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xd_ProgID">
    <vt:lpwstr/>
  </property>
  <property fmtid="{D5CDD505-2E9C-101B-9397-08002B2CF9AE}" pid="12" name="ContentTypeId">
    <vt:lpwstr>0x010100F90794ADCB3F68419D9EFAC3BB9AAF2E</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xd_Signature">
    <vt:bool>false</vt:bool>
  </property>
  <property fmtid="{D5CDD505-2E9C-101B-9397-08002B2CF9AE}" pid="18" name="_SourceUrl">
    <vt:lpwstr/>
  </property>
  <property fmtid="{D5CDD505-2E9C-101B-9397-08002B2CF9AE}" pid="19" name="_SharedFileIndex">
    <vt:lpwstr/>
  </property>
</Properties>
</file>